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ny6boz745fse" w:id="0"/>
      <w:bookmarkEnd w:id="0"/>
      <w:r w:rsidDel="00000000" w:rsidR="00000000" w:rsidRPr="00000000">
        <w:rPr>
          <w:rtl w:val="0"/>
        </w:rPr>
        <w:t xml:space="preserve">  Handball Study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Vocabulary: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6 meter 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Line that creates “goalie only” zone; shots must be taken from outside of this line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Rule of 3’s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 seconds to have the ball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 steps to travel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 ways to move the ball: pass, shoot, dribble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Goalie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Covers the goal and is the only one allowed to touch the ball inside of the 6 meter line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Halves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Handball is broken into 2 halves (30 minutes)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Team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 players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Free Throw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Given when a blocking foul is committed either with contact from the defense or a block inside of the 6 meter line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Equipment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Two nets and a leather (gopher sized) ball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Scoring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point per goal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Invasion Game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Objective is to invade an opponent's territory to score points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695325</wp:posOffset>
            </wp:positionH>
            <wp:positionV relativeFrom="paragraph">
              <wp:posOffset>123825</wp:posOffset>
            </wp:positionV>
            <wp:extent cx="4201309" cy="3139440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1309" cy="3139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008" w:top="1008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